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C6" w:rsidRDefault="00CD4FC6" w:rsidP="00CD4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>Приложение № 2</w:t>
      </w:r>
    </w:p>
    <w:p w:rsidR="00CD4FC6" w:rsidRDefault="00CD4FC6" w:rsidP="00CD4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</w:pPr>
    </w:p>
    <w:p w:rsidR="00254567" w:rsidRPr="007670A5" w:rsidRDefault="00254567" w:rsidP="0025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 w:rsidRPr="007670A5"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>МЕТОДИКА ЗА ОЦЕНКА НА ОФЕРТИТЕ</w:t>
      </w:r>
    </w:p>
    <w:p w:rsidR="004D29AB" w:rsidRDefault="003E000B" w:rsidP="003E000B">
      <w:pPr>
        <w:spacing w:after="0" w:line="240" w:lineRule="auto"/>
        <w:ind w:firstLine="567"/>
        <w:jc w:val="center"/>
        <w:outlineLvl w:val="0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7670A5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За обособена позиция № 1 „Доставка, инсталиране и въвеждане в експлоатация на 9 броя референтни станции за високо-точни измервания с ГНСС“</w:t>
      </w:r>
    </w:p>
    <w:p w:rsidR="003E000B" w:rsidRDefault="003E000B" w:rsidP="003F228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ja-JP"/>
        </w:rPr>
      </w:pPr>
    </w:p>
    <w:p w:rsidR="003E000B" w:rsidRPr="003E000B" w:rsidRDefault="004D29AB" w:rsidP="003E000B">
      <w:pPr>
        <w:spacing w:after="0" w:line="240" w:lineRule="auto"/>
        <w:ind w:firstLine="720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0E25E6">
        <w:rPr>
          <w:rFonts w:ascii="Times New Roman" w:eastAsia="Times New Roman" w:hAnsi="Times New Roman"/>
          <w:sz w:val="24"/>
          <w:szCs w:val="24"/>
          <w:lang w:val="bg-BG" w:eastAsia="ja-JP"/>
        </w:rPr>
        <w:t>Процедура за възлагане на обществена поръчка с предмет:</w:t>
      </w:r>
      <w:r w:rsidR="00844A16" w:rsidRPr="000E25E6">
        <w:rPr>
          <w:rFonts w:ascii="Times New Roman" w:eastAsia="Times New Roman" w:hAnsi="Times New Roman"/>
          <w:sz w:val="24"/>
          <w:szCs w:val="24"/>
          <w:lang w:val="bg-BG" w:eastAsia="ja-JP"/>
        </w:rPr>
        <w:t xml:space="preserve"> </w:t>
      </w:r>
      <w:r w:rsidR="003E000B" w:rsidRPr="003E000B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„Доставка, инсталиране и въвеждане в експлоатация на оборудване за високо-точни измервания с глобалните навигационни спътникови системи (ГНСС), във връзка с изпълнение на проект BMP1/2.2/2163/2017 „Оперативен сервиз за опасни метеорологични явления за район Балканмед (БеРТИСС) по програма „Балкани-Средиземноморие“ с бенефициент „Изпълнителна агенция „Борба с градушките“ с 3 обособени позиции.“</w:t>
      </w:r>
    </w:p>
    <w:p w:rsidR="003E000B" w:rsidRPr="003E000B" w:rsidRDefault="003E000B" w:rsidP="003E000B">
      <w:pPr>
        <w:spacing w:after="0" w:line="240" w:lineRule="auto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3E000B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3E000B" w:rsidRPr="003E000B" w:rsidRDefault="003E000B" w:rsidP="003E000B">
      <w:pPr>
        <w:spacing w:after="0" w:line="240" w:lineRule="auto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3E000B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2 „Доставка на 9 броя настолни работни станции с непрекъсваемо електрозахранване за работа с ГНСС“;</w:t>
      </w:r>
    </w:p>
    <w:p w:rsidR="003E000B" w:rsidRDefault="003E000B" w:rsidP="003E000B">
      <w:pPr>
        <w:spacing w:after="0" w:line="240" w:lineRule="auto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3E000B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3 „Доставка на 1 брой преносим компютър за работа с ГНСС“.</w:t>
      </w:r>
    </w:p>
    <w:p w:rsidR="003E000B" w:rsidRDefault="003E000B" w:rsidP="003E000B">
      <w:pPr>
        <w:spacing w:after="0" w:line="240" w:lineRule="auto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</w:p>
    <w:p w:rsidR="004D29AB" w:rsidRPr="004D29AB" w:rsidRDefault="004D29AB" w:rsidP="003E0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ja-JP"/>
        </w:rPr>
      </w:pPr>
      <w:r w:rsidRPr="004D29AB">
        <w:rPr>
          <w:rFonts w:ascii="Times New Roman" w:eastAsia="Times New Roman" w:hAnsi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4D29AB" w:rsidRPr="004D29AB" w:rsidRDefault="004D29AB" w:rsidP="004D29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Обществената </w:t>
      </w:r>
      <w:r w:rsidRPr="007670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поръчка </w:t>
      </w:r>
      <w:r w:rsidR="003E000B" w:rsidRPr="007670A5">
        <w:rPr>
          <w:rFonts w:ascii="Times New Roman" w:eastAsia="Times New Roman" w:hAnsi="Times New Roman"/>
          <w:sz w:val="24"/>
          <w:szCs w:val="24"/>
          <w:lang w:val="bg-BG" w:eastAsia="bg-BG"/>
        </w:rPr>
        <w:t>по обособен</w:t>
      </w:r>
      <w:r w:rsidR="00B03505" w:rsidRPr="007670A5">
        <w:rPr>
          <w:rFonts w:ascii="Times New Roman" w:eastAsia="Times New Roman" w:hAnsi="Times New Roman"/>
          <w:sz w:val="24"/>
          <w:szCs w:val="24"/>
          <w:lang w:val="bg-BG" w:eastAsia="bg-BG"/>
        </w:rPr>
        <w:t>а позиция № 1</w:t>
      </w:r>
      <w:r w:rsidR="003E000B" w:rsidRPr="007670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7670A5">
        <w:rPr>
          <w:rFonts w:ascii="Times New Roman" w:eastAsia="Times New Roman" w:hAnsi="Times New Roman"/>
          <w:sz w:val="24"/>
          <w:szCs w:val="24"/>
          <w:lang w:val="bg-BG" w:eastAsia="bg-BG"/>
        </w:rPr>
        <w:t>се възлага въз основа на икономически най-изгодна оферта, определена по критерий „</w:t>
      </w:r>
      <w:r w:rsidRPr="007670A5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7670A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4D29AB" w:rsidRPr="004D29AB" w:rsidRDefault="004D29AB" w:rsidP="004D29A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2005"/>
        <w:gridCol w:w="1872"/>
      </w:tblGrid>
      <w:tr w:rsidR="004D29AB" w:rsidRPr="004D29AB" w:rsidTr="004F5429">
        <w:trPr>
          <w:jc w:val="center"/>
        </w:trPr>
        <w:tc>
          <w:tcPr>
            <w:tcW w:w="5411" w:type="dxa"/>
          </w:tcPr>
          <w:p w:rsidR="004D29AB" w:rsidRPr="004D29AB" w:rsidRDefault="002C7293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 xml:space="preserve">Показател </w:t>
            </w:r>
          </w:p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05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872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4D29AB" w:rsidRPr="004D29AB" w:rsidTr="004F5429">
        <w:trPr>
          <w:jc w:val="center"/>
        </w:trPr>
        <w:tc>
          <w:tcPr>
            <w:tcW w:w="5411" w:type="dxa"/>
            <w:shd w:val="clear" w:color="auto" w:fill="D9D9D9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05" w:type="dxa"/>
            <w:shd w:val="clear" w:color="auto" w:fill="D9D9D9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872" w:type="dxa"/>
            <w:shd w:val="clear" w:color="auto" w:fill="D9D9D9"/>
          </w:tcPr>
          <w:p w:rsidR="004D29AB" w:rsidRPr="004A5CBE" w:rsidRDefault="003E794F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5437A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4D29AB" w:rsidRPr="00CA5E90" w:rsidTr="004F5429">
        <w:trPr>
          <w:jc w:val="center"/>
        </w:trPr>
        <w:tc>
          <w:tcPr>
            <w:tcW w:w="5411" w:type="dxa"/>
          </w:tcPr>
          <w:p w:rsidR="004D29AB" w:rsidRPr="00CA5E90" w:rsidRDefault="004D29AB" w:rsidP="00517A44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1. </w:t>
            </w:r>
            <w:r w:rsidR="00517A44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Техническа оценка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 xml:space="preserve"> – </w:t>
            </w:r>
            <w:r w:rsidR="00517A44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ТО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D29AB" w:rsidRPr="00CA5E90" w:rsidRDefault="00DF17A3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50</w:t>
            </w:r>
          </w:p>
        </w:tc>
        <w:tc>
          <w:tcPr>
            <w:tcW w:w="1872" w:type="dxa"/>
          </w:tcPr>
          <w:p w:rsidR="004D29AB" w:rsidRPr="00CA5E90" w:rsidRDefault="00DF17A3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5</w:t>
            </w:r>
            <w:r w:rsidR="00517A44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0 </w:t>
            </w:r>
            <w:r w:rsidR="004D29AB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%</w:t>
            </w:r>
          </w:p>
        </w:tc>
      </w:tr>
      <w:tr w:rsidR="004D29AB" w:rsidRPr="0035437A" w:rsidTr="004F5429">
        <w:trPr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B" w:rsidRPr="00CA5E90" w:rsidRDefault="00DF17A3" w:rsidP="00517A44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2</w:t>
            </w:r>
            <w:r w:rsidR="004D29AB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. </w:t>
            </w:r>
            <w:r w:rsidR="00517A44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Финансова оценка - ФО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AB" w:rsidRPr="00CA5E90" w:rsidRDefault="00DF17A3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B" w:rsidRPr="0035437A" w:rsidRDefault="00DF17A3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5</w:t>
            </w:r>
            <w:r w:rsidR="00517A44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0 </w:t>
            </w:r>
            <w:r w:rsidR="004D29AB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%</w:t>
            </w:r>
          </w:p>
        </w:tc>
      </w:tr>
    </w:tbl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bg-BG" w:eastAsia="ja-JP"/>
        </w:rPr>
      </w:pPr>
    </w:p>
    <w:p w:rsidR="004D29AB" w:rsidRPr="004D29AB" w:rsidRDefault="00517A44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>
        <w:rPr>
          <w:rFonts w:ascii="Times New Roman" w:eastAsia="MS Mincho" w:hAnsi="Times New Roman"/>
          <w:b/>
          <w:sz w:val="24"/>
          <w:szCs w:val="24"/>
          <w:lang w:val="bg-BG" w:eastAsia="zh-CN"/>
        </w:rPr>
        <w:t>1. Точките по показател ТО</w:t>
      </w:r>
      <w:r w:rsidR="004D29AB"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 – „</w:t>
      </w:r>
      <w:r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Техническа оценка“ се </w:t>
      </w:r>
      <w:r w:rsidR="00DF17A3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изчисляват по следната формула: </w:t>
      </w:r>
    </w:p>
    <w:p w:rsidR="006D7444" w:rsidRPr="002C7293" w:rsidRDefault="006D7444" w:rsidP="006D7444">
      <w:pPr>
        <w:suppressAutoHyphens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ТО = </w:t>
      </w:r>
      <m:oMath>
        <m:r>
          <m:rPr>
            <m:sty m:val="bi"/>
          </m:rPr>
          <w:rPr>
            <w:rFonts w:ascii="Cambria Math" w:eastAsia="MS Mincho" w:hAnsi="Cambria Math"/>
            <w:sz w:val="24"/>
            <w:szCs w:val="24"/>
            <w:lang w:eastAsia="zh-CN"/>
          </w:rPr>
          <m:t>100</m:t>
        </m:r>
        <m:r>
          <m:rPr>
            <m:sty m:val="bi"/>
          </m:rPr>
          <w:rPr>
            <w:rFonts w:ascii="Cambria Math" w:eastAsia="MS Mincho" w:hAnsi="Cambria Math"/>
            <w:sz w:val="24"/>
            <w:szCs w:val="24"/>
            <w:lang w:val="ru-RU" w:eastAsia="zh-CN"/>
          </w:rPr>
          <m:t xml:space="preserve"> </m:t>
        </m:r>
        <m:f>
          <m:fPr>
            <m:ctrlPr>
              <w:rPr>
                <w:rFonts w:ascii="Cambria Math" w:eastAsia="MS Mincho" w:hAnsi="Cambria Math"/>
                <w:b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val="ru-RU" w:eastAsia="zh-CN"/>
                  </w:rPr>
                  <m:t>БТП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val="ru-RU" w:eastAsia="zh-CN"/>
                  </w:rPr>
                  <m:t>х.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val="ru-RU" w:eastAsia="zh-CN"/>
                  </w:rPr>
                  <m:t>БТП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val="ru-RU" w:eastAsia="zh-CN"/>
                  </w:rPr>
                  <m:t>мах</m:t>
                </m:r>
              </m:sub>
            </m:sSub>
          </m:den>
        </m:f>
      </m:oMath>
      <w:r w:rsidRPr="002C7293">
        <w:rPr>
          <w:rFonts w:ascii="Times New Roman" w:eastAsia="MS Mincho" w:hAnsi="Times New Roman"/>
          <w:b/>
          <w:sz w:val="24"/>
          <w:szCs w:val="24"/>
          <w:lang w:val="bg-BG" w:eastAsia="zh-CN"/>
        </w:rPr>
        <w:t>, където:</w:t>
      </w:r>
    </w:p>
    <w:p w:rsidR="00517A44" w:rsidRPr="00517A44" w:rsidRDefault="00FF3E9D" w:rsidP="002C7293">
      <w:pPr>
        <w:ind w:left="-142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eastAsia="MS Mincho" w:hAnsi="Cambria Math"/>
                <w:b/>
                <w:i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Cambria Math"/>
                <w:sz w:val="24"/>
                <w:szCs w:val="24"/>
                <w:lang w:val="ru-RU" w:eastAsia="zh-CN"/>
              </w:rPr>
              <m:t>БТП</m:t>
            </m:r>
          </m:e>
          <m:sub>
            <m:r>
              <m:rPr>
                <m:sty m:val="bi"/>
              </m:rPr>
              <w:rPr>
                <w:rFonts w:ascii="Cambria Math" w:eastAsia="MS Mincho" w:hAnsi="Cambria Math"/>
                <w:sz w:val="24"/>
                <w:szCs w:val="24"/>
                <w:lang w:val="ru-RU" w:eastAsia="zh-CN"/>
              </w:rPr>
              <m:t>мах.</m:t>
            </m:r>
          </m:sub>
        </m:sSub>
      </m:oMath>
      <w:r w:rsidR="00517A44" w:rsidRPr="00517A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7444">
        <w:rPr>
          <w:rFonts w:ascii="Times New Roman" w:hAnsi="Times New Roman"/>
          <w:sz w:val="24"/>
          <w:szCs w:val="24"/>
          <w:lang w:val="bg-BG"/>
        </w:rPr>
        <w:t>е максималният общ брой точки за параметрите, който има участник в процедурата</w:t>
      </w:r>
      <w:r w:rsidR="00517A44" w:rsidRPr="00517A44">
        <w:rPr>
          <w:rFonts w:ascii="Times New Roman" w:hAnsi="Times New Roman"/>
          <w:sz w:val="24"/>
          <w:szCs w:val="24"/>
          <w:lang w:val="bg-BG"/>
        </w:rPr>
        <w:t>.</w:t>
      </w:r>
      <m:oMath>
        <m:r>
          <m:rPr>
            <m:sty m:val="bi"/>
          </m:rPr>
          <w:rPr>
            <w:rFonts w:ascii="Cambria Math" w:eastAsia="MS Mincho" w:hAnsi="Cambria Math"/>
            <w:sz w:val="24"/>
            <w:szCs w:val="24"/>
            <w:lang w:val="ru-RU" w:eastAsia="zh-CN"/>
          </w:rPr>
          <m:t xml:space="preserve"> </m:t>
        </m:r>
        <m:sSub>
          <m:sSubPr>
            <m:ctrlPr>
              <w:rPr>
                <w:rFonts w:ascii="Cambria Math" w:eastAsia="MS Mincho" w:hAnsi="Cambria Math"/>
                <w:b/>
                <w:i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Cambria Math"/>
                <w:sz w:val="24"/>
                <w:szCs w:val="24"/>
                <w:lang w:val="ru-RU" w:eastAsia="zh-CN"/>
              </w:rPr>
              <m:t>БТП</m:t>
            </m:r>
          </m:e>
          <m:sub>
            <m:r>
              <m:rPr>
                <m:sty m:val="bi"/>
              </m:rPr>
              <w:rPr>
                <w:rFonts w:ascii="Cambria Math" w:eastAsia="MS Mincho" w:hAnsi="Cambria Math"/>
                <w:sz w:val="24"/>
                <w:szCs w:val="24"/>
                <w:lang w:val="ru-RU" w:eastAsia="zh-CN"/>
              </w:rPr>
              <m:t>х.</m:t>
            </m:r>
          </m:sub>
        </m:sSub>
      </m:oMath>
      <w:r w:rsidR="006D7444" w:rsidRPr="006D7444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6D7444">
        <w:rPr>
          <w:rFonts w:ascii="Times New Roman" w:hAnsi="Times New Roman"/>
          <w:sz w:val="24"/>
          <w:szCs w:val="24"/>
          <w:lang w:val="bg-BG"/>
        </w:rPr>
        <w:t>общ брой точки за параметрите на съответния</w:t>
      </w:r>
      <w:r w:rsidR="006D7444" w:rsidRPr="006D7444">
        <w:rPr>
          <w:rFonts w:ascii="Times New Roman" w:hAnsi="Times New Roman"/>
          <w:sz w:val="24"/>
          <w:szCs w:val="24"/>
          <w:lang w:val="bg-BG"/>
        </w:rPr>
        <w:t xml:space="preserve"> участник в процедурата.</w:t>
      </w:r>
    </w:p>
    <w:p w:rsidR="00517A44" w:rsidRDefault="00DF17A3" w:rsidP="00517A44">
      <w:pPr>
        <w:ind w:left="-142"/>
        <w:contextualSpacing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>
        <w:rPr>
          <w:rFonts w:ascii="Times New Roman" w:eastAsia="MS Mincho" w:hAnsi="Times New Roman"/>
          <w:b/>
          <w:sz w:val="24"/>
          <w:szCs w:val="24"/>
          <w:lang w:val="bg-BG" w:eastAsia="zh-CN"/>
        </w:rPr>
        <w:t>За изчисляване на крайния резултат по формулата се взимат предвид следните параметри и възможните точки:</w:t>
      </w:r>
    </w:p>
    <w:p w:rsidR="00DF17A3" w:rsidRPr="00517A44" w:rsidRDefault="00DF17A3" w:rsidP="00517A44">
      <w:pPr>
        <w:ind w:left="-14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4957"/>
        <w:gridCol w:w="1842"/>
        <w:gridCol w:w="3119"/>
      </w:tblGrid>
      <w:tr w:rsidR="00517A44" w:rsidRPr="00517A44" w:rsidTr="004736F9">
        <w:trPr>
          <w:trHeight w:val="283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:rsidR="00517A44" w:rsidRPr="00517A44" w:rsidRDefault="00517A44" w:rsidP="00517A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bookmarkStart w:id="0" w:name="_Hlk509761812"/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lastRenderedPageBreak/>
              <w:t>Оборудване</w:t>
            </w:r>
          </w:p>
        </w:tc>
      </w:tr>
      <w:tr w:rsidR="00517A44" w:rsidRPr="00517A44" w:rsidTr="004736F9">
        <w:tc>
          <w:tcPr>
            <w:tcW w:w="4957" w:type="dxa"/>
          </w:tcPr>
          <w:p w:rsidR="00517A44" w:rsidRPr="00517A44" w:rsidRDefault="00517A44" w:rsidP="00517A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517A44" w:rsidRPr="005C3FE4" w:rsidTr="004736F9">
        <w:tc>
          <w:tcPr>
            <w:tcW w:w="4957" w:type="dxa"/>
          </w:tcPr>
          <w:p w:rsidR="00517A44" w:rsidRPr="00517A44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>Брой на приемателните канали на ГНСС приемника</w:t>
            </w:r>
          </w:p>
        </w:tc>
        <w:tc>
          <w:tcPr>
            <w:tcW w:w="1842" w:type="dxa"/>
          </w:tcPr>
          <w:p w:rsidR="00021E4D" w:rsidRDefault="00021E4D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E4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от 420 до 500:</w:t>
            </w:r>
          </w:p>
          <w:p w:rsidR="00517A44" w:rsidRPr="00517A44" w:rsidRDefault="00021E4D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021E4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от 501 до 600:</w:t>
            </w:r>
          </w:p>
          <w:p w:rsidR="005C3FE4" w:rsidRPr="005C3FE4" w:rsidRDefault="00021E4D" w:rsidP="005C3FE4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021E4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≥ 601:</w:t>
            </w:r>
          </w:p>
          <w:p w:rsidR="005C3FE4" w:rsidRPr="005C3FE4" w:rsidRDefault="005C3FE4" w:rsidP="00021E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7A44" w:rsidRPr="002B4B37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2B4B3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="005C3FE4" w:rsidRPr="002B4B3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B4B3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точк</w:t>
            </w:r>
            <w:r w:rsidR="005C3FE4" w:rsidRPr="002B4B3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</w:t>
            </w:r>
          </w:p>
          <w:p w:rsidR="00517A44" w:rsidRPr="002B4B37" w:rsidRDefault="005C3FE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2B4B3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17A44" w:rsidRPr="002B4B3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2B4B3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30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брой: </w:t>
            </w: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30 точки</w:t>
            </w:r>
          </w:p>
        </w:tc>
      </w:tr>
      <w:tr w:rsidR="00517A44" w:rsidRPr="005C3FE4" w:rsidTr="004736F9">
        <w:tc>
          <w:tcPr>
            <w:tcW w:w="4957" w:type="dxa"/>
          </w:tcPr>
          <w:p w:rsidR="00517A44" w:rsidRPr="00517A44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>Възможност за приемане на прецизни диференциални корекции от сателити в геостационарна орбита</w:t>
            </w:r>
            <w:r w:rsidRPr="00517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517A44">
              <w:rPr>
                <w:rFonts w:ascii="Times New Roman" w:hAnsi="Times New Roman"/>
                <w:sz w:val="24"/>
                <w:szCs w:val="24"/>
              </w:rPr>
              <w:t>PPP</w:t>
            </w:r>
            <w:r w:rsidRPr="00517A4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Не:</w:t>
            </w: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 точки: </w:t>
            </w: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10 точки</w:t>
            </w:r>
          </w:p>
        </w:tc>
      </w:tr>
      <w:tr w:rsidR="00517A44" w:rsidRPr="005C3FE4" w:rsidTr="004736F9">
        <w:tc>
          <w:tcPr>
            <w:tcW w:w="4957" w:type="dxa"/>
          </w:tcPr>
          <w:p w:rsidR="00517A44" w:rsidRPr="00517A44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Захранване чрез </w:t>
            </w:r>
            <w:r w:rsidRPr="00517A44">
              <w:rPr>
                <w:rFonts w:ascii="Times New Roman" w:hAnsi="Times New Roman"/>
                <w:sz w:val="24"/>
                <w:szCs w:val="24"/>
              </w:rPr>
              <w:t>Ethernet</w:t>
            </w: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порт (</w:t>
            </w:r>
            <w:r w:rsidRPr="00517A44">
              <w:rPr>
                <w:rFonts w:ascii="Times New Roman" w:hAnsi="Times New Roman"/>
                <w:sz w:val="24"/>
                <w:szCs w:val="24"/>
              </w:rPr>
              <w:t>POE</w:t>
            </w: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Не:</w:t>
            </w: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 точки: </w:t>
            </w: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10 точки</w:t>
            </w:r>
          </w:p>
        </w:tc>
      </w:tr>
      <w:tr w:rsidR="00517A44" w:rsidRPr="005C3FE4" w:rsidTr="004736F9">
        <w:tc>
          <w:tcPr>
            <w:tcW w:w="4957" w:type="dxa"/>
          </w:tcPr>
          <w:p w:rsidR="00517A44" w:rsidRPr="007670A5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70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Покрива изискванията на стандарт </w:t>
            </w:r>
            <w:r w:rsidRPr="007670A5">
              <w:rPr>
                <w:rFonts w:ascii="Times New Roman" w:hAnsi="Times New Roman"/>
                <w:sz w:val="24"/>
                <w:szCs w:val="24"/>
              </w:rPr>
              <w:t>IP</w:t>
            </w:r>
            <w:r w:rsidR="00E95B2A" w:rsidRPr="00767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  <w:r w:rsidR="00E95B2A" w:rsidRPr="007670A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E95B2A" w:rsidRPr="007670A5">
              <w:rPr>
                <w:rFonts w:ascii="Times New Roman" w:hAnsi="Times New Roman"/>
                <w:sz w:val="24"/>
                <w:szCs w:val="24"/>
                <w:lang w:val="bg-BG"/>
              </w:rPr>
              <w:t>или по-висок</w:t>
            </w:r>
          </w:p>
        </w:tc>
        <w:tc>
          <w:tcPr>
            <w:tcW w:w="1842" w:type="dxa"/>
          </w:tcPr>
          <w:p w:rsidR="00517A44" w:rsidRPr="007670A5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Да</w:t>
            </w:r>
            <w:r w:rsidR="00E95B2A"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, </w:t>
            </w:r>
            <w:r w:rsidR="00E95B2A" w:rsidRPr="007670A5">
              <w:rPr>
                <w:rFonts w:ascii="Times New Roman" w:eastAsia="Times New Roman" w:hAnsi="Times New Roman"/>
                <w:sz w:val="24"/>
                <w:szCs w:val="24"/>
              </w:rPr>
              <w:t>IP 67</w:t>
            </w:r>
            <w:r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:</w:t>
            </w:r>
          </w:p>
          <w:p w:rsidR="00517A44" w:rsidRPr="007670A5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Не:</w:t>
            </w:r>
          </w:p>
          <w:p w:rsidR="00E95B2A" w:rsidRPr="007670A5" w:rsidRDefault="00E95B2A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По-висок</w:t>
            </w:r>
            <w:r w:rsidRPr="007670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от </w:t>
            </w:r>
            <w:r w:rsidRPr="007670A5">
              <w:rPr>
                <w:rFonts w:ascii="Times New Roman" w:eastAsia="Times New Roman" w:hAnsi="Times New Roman"/>
                <w:sz w:val="24"/>
                <w:szCs w:val="24"/>
              </w:rPr>
              <w:t>IP 67</w:t>
            </w:r>
          </w:p>
        </w:tc>
        <w:tc>
          <w:tcPr>
            <w:tcW w:w="3119" w:type="dxa"/>
          </w:tcPr>
          <w:p w:rsidR="00517A44" w:rsidRPr="007670A5" w:rsidRDefault="00D158E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5</w:t>
            </w:r>
            <w:r w:rsidR="00517A44"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точки</w:t>
            </w:r>
          </w:p>
          <w:p w:rsidR="00517A44" w:rsidRPr="007670A5" w:rsidRDefault="00D158E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</w:t>
            </w:r>
            <w:r w:rsidR="00517A44"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точки</w:t>
            </w:r>
          </w:p>
          <w:p w:rsidR="00E95B2A" w:rsidRPr="007670A5" w:rsidRDefault="00E95B2A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10 точки</w:t>
            </w:r>
          </w:p>
          <w:p w:rsidR="00E95B2A" w:rsidRPr="007670A5" w:rsidRDefault="00E95B2A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7A44" w:rsidRPr="007670A5" w:rsidRDefault="00517A44" w:rsidP="00E95B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670A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 точки: </w:t>
            </w:r>
            <w:r w:rsidR="00E95B2A" w:rsidRPr="007670A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10</w:t>
            </w:r>
            <w:r w:rsidRPr="007670A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точки</w:t>
            </w:r>
            <w:bookmarkStart w:id="1" w:name="_GoBack"/>
            <w:bookmarkEnd w:id="1"/>
          </w:p>
        </w:tc>
      </w:tr>
      <w:tr w:rsidR="00517A44" w:rsidRPr="00517A44" w:rsidTr="004736F9">
        <w:tc>
          <w:tcPr>
            <w:tcW w:w="4957" w:type="dxa"/>
          </w:tcPr>
          <w:p w:rsidR="00517A44" w:rsidRPr="00517A44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>Поддръжка на метеосензор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Не:</w:t>
            </w: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5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 точки: </w:t>
            </w: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 точки</w:t>
            </w:r>
          </w:p>
        </w:tc>
      </w:tr>
      <w:tr w:rsidR="00517A44" w:rsidRPr="005C3FE4" w:rsidTr="004736F9">
        <w:tc>
          <w:tcPr>
            <w:tcW w:w="4957" w:type="dxa"/>
          </w:tcPr>
          <w:p w:rsidR="00517A44" w:rsidRPr="00517A44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>Възможност за ъпгрейд за запис на данни с честота 100 Hz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Не:</w:t>
            </w: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 точки: </w:t>
            </w: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10 точки</w:t>
            </w:r>
          </w:p>
        </w:tc>
      </w:tr>
      <w:tr w:rsidR="00517A44" w:rsidRPr="005C3FE4" w:rsidTr="004736F9">
        <w:tc>
          <w:tcPr>
            <w:tcW w:w="4957" w:type="dxa"/>
          </w:tcPr>
          <w:p w:rsidR="00517A44" w:rsidRPr="00517A44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Вградена </w:t>
            </w:r>
            <w:r w:rsidRPr="00517A44">
              <w:rPr>
                <w:rFonts w:ascii="Times New Roman" w:hAnsi="Times New Roman"/>
                <w:sz w:val="24"/>
                <w:szCs w:val="24"/>
              </w:rPr>
              <w:t>Bluetooth</w:t>
            </w: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комуникация, поддържаща две или повече едновременни връзки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Не:</w:t>
            </w: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 точки: </w:t>
            </w: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10 точки</w:t>
            </w:r>
          </w:p>
        </w:tc>
      </w:tr>
      <w:tr w:rsidR="00517A44" w:rsidRPr="005C3FE4" w:rsidTr="004736F9">
        <w:tc>
          <w:tcPr>
            <w:tcW w:w="4957" w:type="dxa"/>
          </w:tcPr>
          <w:p w:rsidR="00517A44" w:rsidRPr="00517A44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Софтуерна гаранция, покриваща ъпгрейд на фърмуера на приемника 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12 месеца: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24 месеца: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36 месеца: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Доживотна:</w:t>
            </w: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 точка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3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5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 точки: </w:t>
            </w: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 точки</w:t>
            </w:r>
          </w:p>
        </w:tc>
      </w:tr>
      <w:tr w:rsidR="00517A44" w:rsidRPr="005C3FE4" w:rsidTr="004736F9">
        <w:tc>
          <w:tcPr>
            <w:tcW w:w="4957" w:type="dxa"/>
          </w:tcPr>
          <w:p w:rsidR="00517A44" w:rsidRPr="00517A44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Филтриране на </w:t>
            </w:r>
            <w:r w:rsidRPr="00517A44">
              <w:rPr>
                <w:rFonts w:ascii="Times New Roman" w:hAnsi="Times New Roman"/>
                <w:sz w:val="24"/>
                <w:szCs w:val="24"/>
              </w:rPr>
              <w:t>IP</w:t>
            </w:r>
            <w:r w:rsidRPr="00517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t>адреси срещу неоторизиран достъп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Не:</w:t>
            </w: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5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 точки: </w:t>
            </w: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 точки</w:t>
            </w:r>
          </w:p>
        </w:tc>
      </w:tr>
      <w:tr w:rsidR="00517A44" w:rsidRPr="00517A44" w:rsidTr="004736F9">
        <w:tc>
          <w:tcPr>
            <w:tcW w:w="4957" w:type="dxa"/>
          </w:tcPr>
          <w:p w:rsidR="00517A44" w:rsidRPr="00517A44" w:rsidRDefault="00517A44" w:rsidP="00517A44">
            <w:pPr>
              <w:numPr>
                <w:ilvl w:val="0"/>
                <w:numId w:val="5"/>
              </w:numPr>
              <w:spacing w:after="0" w:line="240" w:lineRule="auto"/>
              <w:ind w:left="447" w:hanging="283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Поддръжка на тилт сензори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Да: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Не:</w:t>
            </w: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5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 точки</w:t>
            </w:r>
          </w:p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Максимален брой точки: </w:t>
            </w: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 точки</w:t>
            </w:r>
          </w:p>
        </w:tc>
      </w:tr>
      <w:tr w:rsidR="00517A44" w:rsidRPr="00517A44" w:rsidTr="004736F9">
        <w:tc>
          <w:tcPr>
            <w:tcW w:w="4957" w:type="dxa"/>
          </w:tcPr>
          <w:p w:rsidR="00517A44" w:rsidRPr="00517A44" w:rsidRDefault="00517A44" w:rsidP="00517A4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Максимален брой точки</w:t>
            </w:r>
          </w:p>
        </w:tc>
        <w:tc>
          <w:tcPr>
            <w:tcW w:w="1842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517A44" w:rsidRPr="00517A44" w:rsidRDefault="00517A44" w:rsidP="00517A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517A4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100 точки</w:t>
            </w:r>
          </w:p>
        </w:tc>
      </w:tr>
      <w:bookmarkEnd w:id="0"/>
    </w:tbl>
    <w:p w:rsidR="00517A44" w:rsidRDefault="00517A44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</w:p>
    <w:p w:rsidR="002C7293" w:rsidRPr="002C7293" w:rsidRDefault="006D7444" w:rsidP="002C729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2</w:t>
      </w:r>
      <w:r w:rsidR="00517A44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.</w:t>
      </w:r>
      <w:r w:rsidR="002C7293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Точките по показател ФО – </w:t>
      </w:r>
      <w:r w:rsidR="002C7293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 xml:space="preserve">„Финансова оценка“ </w:t>
      </w:r>
      <w:r w:rsidR="002C7293" w:rsidRPr="002C7293">
        <w:rPr>
          <w:rFonts w:ascii="Times New Roman" w:eastAsia="MS Mincho" w:hAnsi="Times New Roman"/>
          <w:b/>
          <w:sz w:val="24"/>
          <w:szCs w:val="24"/>
          <w:lang w:val="bg-BG" w:eastAsia="zh-CN"/>
        </w:rPr>
        <w:t>се определят по следната формула:</w:t>
      </w:r>
    </w:p>
    <w:p w:rsidR="002C7293" w:rsidRPr="002C7293" w:rsidRDefault="002C7293" w:rsidP="002C7293">
      <w:pPr>
        <w:suppressAutoHyphens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>
        <w:rPr>
          <w:rFonts w:ascii="Times New Roman" w:eastAsia="MS Mincho" w:hAnsi="Times New Roman"/>
          <w:b/>
          <w:sz w:val="24"/>
          <w:szCs w:val="24"/>
          <w:lang w:val="bg-BG" w:eastAsia="zh-CN"/>
        </w:rPr>
        <w:t>ФО</w:t>
      </w:r>
      <w:r w:rsidRPr="002C7293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 </w:t>
      </w:r>
      <w:r w:rsidRPr="005C3FE4">
        <w:rPr>
          <w:rFonts w:ascii="Times New Roman" w:eastAsia="MS Mincho" w:hAnsi="Times New Roman"/>
          <w:b/>
          <w:sz w:val="24"/>
          <w:szCs w:val="24"/>
          <w:lang w:val="ru-RU" w:eastAsia="zh-CN"/>
        </w:rPr>
        <w:t xml:space="preserve">= </w:t>
      </w:r>
      <m:oMath>
        <m:r>
          <m:rPr>
            <m:sty m:val="bi"/>
          </m:rPr>
          <w:rPr>
            <w:rFonts w:ascii="Cambria Math" w:eastAsia="MS Mincho" w:hAnsi="Cambria Math"/>
            <w:sz w:val="24"/>
            <w:szCs w:val="24"/>
            <w:lang w:eastAsia="zh-CN"/>
          </w:rPr>
          <m:t>100</m:t>
        </m:r>
        <m:r>
          <m:rPr>
            <m:sty m:val="bi"/>
          </m:rPr>
          <w:rPr>
            <w:rFonts w:ascii="Cambria Math" w:eastAsia="MS Mincho" w:hAnsi="Cambria Math"/>
            <w:sz w:val="24"/>
            <w:szCs w:val="24"/>
            <w:lang w:val="ru-RU" w:eastAsia="zh-CN"/>
          </w:rPr>
          <m:t xml:space="preserve"> </m:t>
        </m:r>
        <m:f>
          <m:fPr>
            <m:ctrlPr>
              <w:rPr>
                <w:rFonts w:ascii="Cambria Math" w:eastAsia="MS Mincho" w:hAnsi="Cambria Math"/>
                <w:b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val="ru-RU" w:eastAsia="zh-CN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val="ru-RU"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val="ru-RU" w:eastAsia="zh-CN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2C7293">
        <w:rPr>
          <w:rFonts w:ascii="Times New Roman" w:eastAsia="MS Mincho" w:hAnsi="Times New Roman"/>
          <w:b/>
          <w:sz w:val="24"/>
          <w:szCs w:val="24"/>
          <w:lang w:val="bg-BG" w:eastAsia="zh-CN"/>
        </w:rPr>
        <w:t>, където:</w:t>
      </w:r>
    </w:p>
    <w:p w:rsidR="002C7293" w:rsidRPr="002C7293" w:rsidRDefault="002C7293" w:rsidP="002C729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2C7293">
        <w:rPr>
          <w:rFonts w:ascii="Times New Roman" w:eastAsia="MS Mincho" w:hAnsi="Times New Roman"/>
          <w:sz w:val="24"/>
          <w:szCs w:val="24"/>
          <w:lang w:val="bg-BG" w:eastAsia="zh-CN"/>
        </w:rPr>
        <w:t>Ц</w:t>
      </w:r>
      <w:r w:rsidRPr="002C7293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мин.</w:t>
      </w:r>
      <w:r w:rsidRPr="005C3FE4">
        <w:rPr>
          <w:rFonts w:ascii="Times New Roman" w:eastAsia="MS Mincho" w:hAnsi="Times New Roman"/>
          <w:sz w:val="24"/>
          <w:szCs w:val="24"/>
          <w:vertAlign w:val="subscript"/>
          <w:lang w:val="ru-RU" w:eastAsia="zh-CN"/>
        </w:rPr>
        <w:t xml:space="preserve"> </w:t>
      </w:r>
      <w:r w:rsidRPr="002C7293">
        <w:rPr>
          <w:rFonts w:ascii="Times New Roman" w:eastAsia="MS Mincho" w:hAnsi="Times New Roman"/>
          <w:sz w:val="24"/>
          <w:szCs w:val="24"/>
          <w:lang w:val="bg-BG" w:eastAsia="zh-CN"/>
        </w:rPr>
        <w:t>е най-ниската предложена обща цена за изпълнение на поръчката без ДДС от участник в процедурата;</w:t>
      </w:r>
    </w:p>
    <w:p w:rsidR="002C7293" w:rsidRDefault="002C7293" w:rsidP="002C729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2C7293">
        <w:rPr>
          <w:rFonts w:ascii="Times New Roman" w:eastAsia="MS Mincho" w:hAnsi="Times New Roman"/>
          <w:sz w:val="24"/>
          <w:szCs w:val="24"/>
          <w:lang w:val="bg-BG" w:eastAsia="zh-CN"/>
        </w:rPr>
        <w:t>Ц</w:t>
      </w:r>
      <w:r w:rsidRPr="002C7293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 xml:space="preserve">х </w:t>
      </w:r>
      <w:r w:rsidRPr="002C7293">
        <w:rPr>
          <w:rFonts w:ascii="Times New Roman" w:eastAsia="MS Mincho" w:hAnsi="Times New Roman"/>
          <w:sz w:val="24"/>
          <w:szCs w:val="24"/>
          <w:lang w:val="bg-BG" w:eastAsia="zh-CN"/>
        </w:rPr>
        <w:t>е общата цена за изпълнение на поръчката без ДДС, предложена от конкретния участник.</w:t>
      </w:r>
    </w:p>
    <w:p w:rsidR="002C7293" w:rsidRPr="002C7293" w:rsidRDefault="002C7293" w:rsidP="002C729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2C7293">
        <w:rPr>
          <w:rFonts w:ascii="Times New Roman" w:eastAsia="MS Mincho" w:hAnsi="Times New Roman"/>
          <w:b/>
          <w:sz w:val="24"/>
          <w:szCs w:val="24"/>
          <w:lang w:val="bg-BG" w:eastAsia="zh-CN"/>
        </w:rPr>
        <w:t>Изискване:</w:t>
      </w:r>
      <w:r w:rsidRPr="002C7293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При оценка на показателя „предлагана цена“, Комисията изчислява точките с точност до втория знак след десетичната запетая. За всички оценявани показатели в посочената методика закръглявания се допускат до втория знак след десетичната запетая. </w:t>
      </w:r>
    </w:p>
    <w:p w:rsidR="002C7293" w:rsidRPr="002C7293" w:rsidRDefault="002C7293" w:rsidP="002C729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2C7293">
        <w:rPr>
          <w:rFonts w:ascii="Times New Roman" w:eastAsia="MS Mincho" w:hAnsi="Times New Roman"/>
          <w:sz w:val="24"/>
          <w:szCs w:val="24"/>
          <w:lang w:val="bg-BG" w:eastAsia="zh-CN"/>
        </w:rPr>
        <w:t>Участници, които не са се съобразили с това изискване се отстраняват от участие в процедурата.</w:t>
      </w:r>
    </w:p>
    <w:p w:rsidR="00517A44" w:rsidRPr="002C7293" w:rsidRDefault="00517A44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</w:pPr>
    </w:p>
    <w:p w:rsidR="00517A44" w:rsidRPr="004D29AB" w:rsidRDefault="00517A44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</w:p>
    <w:p w:rsidR="004D29AB" w:rsidRPr="004D29AB" w:rsidRDefault="002C7293" w:rsidP="004D29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5</w:t>
      </w:r>
      <w:r w:rsidR="004D29AB"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. КОМПЛЕКСНА ОЦЕНКА - КО </w:t>
      </w:r>
    </w:p>
    <w:p w:rsidR="002C7293" w:rsidRPr="002C7293" w:rsidRDefault="002C7293" w:rsidP="002C729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2C7293">
        <w:rPr>
          <w:rFonts w:ascii="Times New Roman" w:eastAsia="MS Mincho" w:hAnsi="Times New Roman"/>
          <w:sz w:val="24"/>
          <w:szCs w:val="24"/>
          <w:lang w:val="bg-BG" w:eastAsia="zh-CN"/>
        </w:rPr>
        <w:t>Комплексната оценка се изчислява по формулата:</w:t>
      </w:r>
    </w:p>
    <w:p w:rsidR="002C7293" w:rsidRPr="002C7293" w:rsidRDefault="00DF17A3" w:rsidP="002C729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КО = </w:t>
      </w:r>
      <w:r w:rsidR="002430A0">
        <w:rPr>
          <w:rFonts w:ascii="Times New Roman" w:eastAsia="MS Mincho" w:hAnsi="Times New Roman"/>
          <w:sz w:val="24"/>
          <w:szCs w:val="24"/>
          <w:lang w:val="bg-BG" w:eastAsia="zh-CN"/>
        </w:rPr>
        <w:t>0.5х</w:t>
      </w:r>
      <w:r>
        <w:rPr>
          <w:rFonts w:ascii="Times New Roman" w:eastAsia="MS Mincho" w:hAnsi="Times New Roman"/>
          <w:sz w:val="24"/>
          <w:szCs w:val="24"/>
          <w:lang w:val="bg-BG" w:eastAsia="zh-CN"/>
        </w:rPr>
        <w:t xml:space="preserve">ТО </w:t>
      </w:r>
      <w:r w:rsidR="002C7293" w:rsidRPr="002C7293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+ </w:t>
      </w:r>
      <w:r w:rsidR="002430A0">
        <w:rPr>
          <w:rFonts w:ascii="Times New Roman" w:eastAsia="MS Mincho" w:hAnsi="Times New Roman"/>
          <w:sz w:val="24"/>
          <w:szCs w:val="24"/>
          <w:lang w:val="bg-BG" w:eastAsia="zh-CN"/>
        </w:rPr>
        <w:t>0.5х</w:t>
      </w:r>
      <w:r w:rsidR="002C7293" w:rsidRPr="002C7293">
        <w:rPr>
          <w:rFonts w:ascii="Times New Roman" w:eastAsia="MS Mincho" w:hAnsi="Times New Roman"/>
          <w:sz w:val="24"/>
          <w:szCs w:val="24"/>
          <w:lang w:val="bg-BG" w:eastAsia="zh-CN"/>
        </w:rPr>
        <w:t>ФО</w:t>
      </w:r>
    </w:p>
    <w:p w:rsidR="002C7293" w:rsidRPr="002C7293" w:rsidRDefault="002C7293" w:rsidP="002C729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:rsidR="004D29AB" w:rsidRPr="004D29AB" w:rsidRDefault="002C7293" w:rsidP="002C729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val="bg-BG" w:eastAsia="zh-CN"/>
        </w:rPr>
      </w:pPr>
      <w:r w:rsidRPr="002C7293">
        <w:rPr>
          <w:rFonts w:ascii="Times New Roman" w:eastAsia="MS Mincho" w:hAnsi="Times New Roman"/>
          <w:sz w:val="24"/>
          <w:szCs w:val="24"/>
          <w:lang w:val="bg-BG" w:eastAsia="zh-CN"/>
        </w:rPr>
        <w:t>На първо място се класира участникът събрал най-много точки КО.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4D29AB">
        <w:rPr>
          <w:rFonts w:ascii="Times New Roman" w:hAnsi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При изчисляването на всички стойности по горепосочената формула, резултатите се закръгляват до втория знак след десетичната запетая.</w:t>
      </w:r>
    </w:p>
    <w:p w:rsidR="004D29AB" w:rsidRPr="004D29AB" w:rsidRDefault="004D29AB" w:rsidP="004D29AB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</w:p>
    <w:p w:rsidR="00254567" w:rsidRPr="00254567" w:rsidRDefault="00254567" w:rsidP="002545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sectPr w:rsidR="00254567" w:rsidRPr="00254567" w:rsidSect="00353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9D" w:rsidRDefault="00FF3E9D">
      <w:pPr>
        <w:spacing w:after="0" w:line="240" w:lineRule="auto"/>
      </w:pPr>
      <w:r>
        <w:separator/>
      </w:r>
    </w:p>
  </w:endnote>
  <w:endnote w:type="continuationSeparator" w:id="0">
    <w:p w:rsidR="00FF3E9D" w:rsidRDefault="00F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3551CA" w:rsidP="0018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6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A0" w:rsidRDefault="001805A0" w:rsidP="001805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C8" w:rsidRPr="00CF44C8" w:rsidRDefault="00CF44C8" w:rsidP="00CF44C8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lang w:val="ru-RU"/>
      </w:rPr>
    </w:pPr>
    <w:r w:rsidRPr="00CF44C8">
      <w:rPr>
        <w:lang w:val="ru-RU"/>
      </w:rPr>
      <w:t>Проектът е съфинансиран от Европейския съюз и националните фондове на участващите страни</w:t>
    </w:r>
  </w:p>
  <w:p w:rsidR="001805A0" w:rsidRDefault="001805A0" w:rsidP="001805A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CF44C8" w:rsidP="00CF44C8">
    <w:pPr>
      <w:pStyle w:val="Footer"/>
      <w:tabs>
        <w:tab w:val="left" w:pos="927"/>
        <w:tab w:val="right" w:pos="9746"/>
      </w:tabs>
    </w:pPr>
    <w:r>
      <w:tab/>
    </w:r>
    <w:r>
      <w:tab/>
    </w:r>
    <w:r>
      <w:tab/>
    </w:r>
    <w:r>
      <w:tab/>
    </w:r>
    <w:r w:rsidR="003551CA">
      <w:fldChar w:fldCharType="begin"/>
    </w:r>
    <w:r w:rsidR="000F26DB">
      <w:instrText xml:space="preserve"> PAGE   \* MERGEFORMAT </w:instrText>
    </w:r>
    <w:r w:rsidR="003551CA">
      <w:fldChar w:fldCharType="separate"/>
    </w:r>
    <w:r w:rsidR="007670A5">
      <w:rPr>
        <w:noProof/>
      </w:rPr>
      <w:t>1</w:t>
    </w:r>
    <w:r w:rsidR="003551CA">
      <w:rPr>
        <w:noProof/>
      </w:rPr>
      <w:fldChar w:fldCharType="end"/>
    </w:r>
  </w:p>
  <w:p w:rsidR="00CF44C8" w:rsidRPr="00CF44C8" w:rsidRDefault="00CF44C8" w:rsidP="00CF44C8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lang w:val="ru-RU"/>
      </w:rPr>
    </w:pPr>
    <w:r w:rsidRPr="00CF44C8">
      <w:rPr>
        <w:lang w:val="ru-RU"/>
      </w:rPr>
      <w:t>Проектът е съфинансиран от Европейския съюз и националните фондове на участващите страни</w:t>
    </w:r>
  </w:p>
  <w:p w:rsidR="001805A0" w:rsidRDefault="0018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9D" w:rsidRDefault="00FF3E9D">
      <w:pPr>
        <w:spacing w:after="0" w:line="240" w:lineRule="auto"/>
      </w:pPr>
      <w:r>
        <w:separator/>
      </w:r>
    </w:p>
  </w:footnote>
  <w:footnote w:type="continuationSeparator" w:id="0">
    <w:p w:rsidR="00FF3E9D" w:rsidRDefault="00FF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7" w:rsidRDefault="002E6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7" w:rsidRDefault="002E6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C8" w:rsidRPr="00CF44C8" w:rsidRDefault="00CF44C8" w:rsidP="00CF44C8">
    <w:pPr>
      <w:tabs>
        <w:tab w:val="center" w:pos="4536"/>
        <w:tab w:val="right" w:pos="9072"/>
        <w:tab w:val="right" w:pos="9354"/>
      </w:tabs>
      <w:spacing w:after="0" w:line="240" w:lineRule="auto"/>
      <w:rPr>
        <w:noProof/>
      </w:rPr>
    </w:pPr>
    <w:r w:rsidRPr="00CF44C8">
      <w:rPr>
        <w:noProof/>
      </w:rPr>
      <w:tab/>
    </w:r>
  </w:p>
  <w:p w:rsidR="00CF44C8" w:rsidRPr="00CF44C8" w:rsidRDefault="00CF44C8" w:rsidP="00CF44C8">
    <w:pPr>
      <w:tabs>
        <w:tab w:val="left" w:pos="9781"/>
      </w:tabs>
      <w:spacing w:after="0" w:line="240" w:lineRule="auto"/>
      <w:ind w:right="-285" w:hanging="426"/>
      <w:outlineLvl w:val="5"/>
      <w:rPr>
        <w:rFonts w:ascii="Times New Roman" w:eastAsia="Times New Roman" w:hAnsi="Times New Roman"/>
        <w:b/>
        <w:bCs/>
        <w:sz w:val="28"/>
        <w:szCs w:val="28"/>
        <w:lang w:val="bg-BG"/>
      </w:rPr>
    </w:pPr>
    <w:r>
      <w:rPr>
        <w:rFonts w:ascii="Times New Roman" w:eastAsia="Times New Roman" w:hAnsi="Times New Roman"/>
        <w:noProof/>
        <w:sz w:val="24"/>
        <w:szCs w:val="20"/>
      </w:rPr>
      <w:drawing>
        <wp:anchor distT="0" distB="0" distL="114300" distR="114300" simplePos="0" relativeHeight="251660288" behindDoc="0" locked="0" layoutInCell="1" allowOverlap="1" wp14:anchorId="2A36C3BE" wp14:editId="120019E8">
          <wp:simplePos x="0" y="0"/>
          <wp:positionH relativeFrom="margin">
            <wp:posOffset>3893820</wp:posOffset>
          </wp:positionH>
          <wp:positionV relativeFrom="margin">
            <wp:posOffset>-1783715</wp:posOffset>
          </wp:positionV>
          <wp:extent cx="2552700" cy="942975"/>
          <wp:effectExtent l="0" t="0" r="0" b="0"/>
          <wp:wrapSquare wrapText="bothSides"/>
          <wp:docPr id="1" name="Picture 1" descr="Interreg_Balkan-Mediterranean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Balkan-Mediterranean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4C8">
      <w:rPr>
        <w:rFonts w:ascii="Times New Roman" w:eastAsia="Times New Roman" w:hAnsi="Times New Roman"/>
        <w:b/>
        <w:bCs/>
        <w:sz w:val="28"/>
        <w:szCs w:val="28"/>
        <w:lang w:val="ru-RU"/>
      </w:rPr>
      <w:t xml:space="preserve">                  </w:t>
    </w:r>
    <w:r w:rsidRPr="00CF44C8">
      <w:rPr>
        <w:rFonts w:ascii="Times New Roman" w:eastAsia="Times New Roman" w:hAnsi="Times New Roman"/>
        <w:b/>
        <w:bCs/>
        <w:sz w:val="28"/>
        <w:szCs w:val="28"/>
        <w:lang w:val="bg-BG"/>
      </w:rPr>
      <w:t>РЕПУБЛИКА БЪЛГАРИЯ</w:t>
    </w:r>
  </w:p>
  <w:p w:rsidR="00CF44C8" w:rsidRPr="00CF44C8" w:rsidRDefault="00FF3E9D" w:rsidP="00CF44C8">
    <w:pPr>
      <w:tabs>
        <w:tab w:val="left" w:pos="9781"/>
      </w:tabs>
      <w:spacing w:after="0" w:line="240" w:lineRule="auto"/>
      <w:ind w:right="-285" w:hanging="426"/>
      <w:outlineLvl w:val="5"/>
      <w:rPr>
        <w:rFonts w:ascii="Times New Roman" w:eastAsia="Times New Roman" w:hAnsi="Times New Roman"/>
        <w:b/>
        <w:bCs/>
        <w:sz w:val="28"/>
        <w:szCs w:val="28"/>
      </w:rPr>
    </w:pPr>
    <w:r>
      <w:rPr>
        <w:rFonts w:ascii="Times New Roman" w:eastAsia="Times New Roman" w:hAnsi="Times New Roman"/>
        <w:b/>
        <w:bCs/>
        <w:noProof/>
        <w:sz w:val="28"/>
        <w:szCs w:val="28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5.55pt;margin-top:14.4pt;width:43.2pt;height:43.2pt;z-index:251659264" o:allowincell="f">
          <v:imagedata r:id="rId2" o:title=""/>
          <w10:wrap type="topAndBottom"/>
        </v:shape>
        <o:OLEObject Type="Embed" ProgID="CorelDRAW.Graphic.9" ShapeID="_x0000_s2051" DrawAspect="Content" ObjectID="_1586942600" r:id="rId3"/>
      </w:pict>
    </w:r>
    <w:r w:rsidR="00CF44C8" w:rsidRPr="00CF44C8">
      <w:rPr>
        <w:rFonts w:ascii="Times New Roman" w:eastAsia="Times New Roman" w:hAnsi="Times New Roman"/>
        <w:b/>
        <w:bCs/>
        <w:sz w:val="28"/>
        <w:szCs w:val="28"/>
        <w:lang w:val="ru-RU"/>
      </w:rPr>
      <w:t xml:space="preserve">                  </w:t>
    </w:r>
    <w:r w:rsidR="00CF44C8" w:rsidRPr="00CF44C8">
      <w:rPr>
        <w:rFonts w:ascii="Times New Roman" w:eastAsia="Times New Roman" w:hAnsi="Times New Roman"/>
        <w:b/>
        <w:bCs/>
        <w:sz w:val="28"/>
        <w:szCs w:val="28"/>
        <w:lang w:val="bg-BG"/>
      </w:rPr>
      <w:t>МИНИСТЕРСТВО НА ЗЕМЕДЕЛИЕТО</w:t>
    </w:r>
    <w:r w:rsidR="00CF44C8">
      <w:rPr>
        <w:rFonts w:ascii="Times New Roman" w:eastAsia="Times New Roman" w:hAnsi="Times New Roman"/>
        <w:b/>
        <w:bCs/>
        <w:sz w:val="28"/>
        <w:szCs w:val="28"/>
      </w:rPr>
      <w:t>,</w:t>
    </w:r>
  </w:p>
  <w:p w:rsidR="00CF44C8" w:rsidRPr="00CF44C8" w:rsidRDefault="00CF44C8" w:rsidP="00CF44C8">
    <w:pPr>
      <w:spacing w:after="0" w:line="240" w:lineRule="auto"/>
      <w:rPr>
        <w:rFonts w:ascii="Times New Roman" w:hAnsi="Times New Roman"/>
        <w:b/>
        <w:sz w:val="28"/>
        <w:szCs w:val="28"/>
        <w:lang w:val="bg-BG"/>
      </w:rPr>
    </w:pPr>
    <w:r w:rsidRPr="00CF44C8">
      <w:rPr>
        <w:lang w:val="bg-BG"/>
      </w:rPr>
      <w:t xml:space="preserve">               </w:t>
    </w:r>
    <w:r w:rsidRPr="00CF44C8">
      <w:rPr>
        <w:rFonts w:ascii="Times New Roman" w:hAnsi="Times New Roman"/>
        <w:b/>
        <w:sz w:val="28"/>
        <w:szCs w:val="28"/>
        <w:lang w:val="bg-BG"/>
      </w:rPr>
      <w:t xml:space="preserve">  ХРАНИТЕ И ГОРИТЕ</w:t>
    </w:r>
  </w:p>
  <w:p w:rsidR="00CF44C8" w:rsidRPr="00CF44C8" w:rsidRDefault="00CF44C8" w:rsidP="00CF44C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sz w:val="28"/>
        <w:szCs w:val="28"/>
        <w:lang w:val="bg-BG"/>
      </w:rPr>
    </w:pPr>
    <w:r w:rsidRPr="00CF44C8">
      <w:rPr>
        <w:rFonts w:ascii="Times New Roman" w:hAnsi="Times New Roman"/>
        <w:b/>
        <w:sz w:val="28"/>
        <w:szCs w:val="28"/>
        <w:lang w:val="ru-RU"/>
      </w:rPr>
      <w:t xml:space="preserve">            </w:t>
    </w:r>
    <w:r w:rsidRPr="00CF44C8">
      <w:rPr>
        <w:rFonts w:ascii="Times New Roman" w:hAnsi="Times New Roman"/>
        <w:b/>
        <w:sz w:val="28"/>
        <w:szCs w:val="28"/>
        <w:lang w:val="bg-BG"/>
      </w:rPr>
      <w:t>ИЗПЪЛНИТЕЛНА АГЕНЦИЯ</w:t>
    </w:r>
  </w:p>
  <w:p w:rsidR="00CF44C8" w:rsidRPr="00CF44C8" w:rsidRDefault="00CF44C8" w:rsidP="00CF44C8">
    <w:pPr>
      <w:tabs>
        <w:tab w:val="center" w:pos="4536"/>
        <w:tab w:val="right" w:pos="9072"/>
      </w:tabs>
      <w:spacing w:after="0" w:line="240" w:lineRule="auto"/>
      <w:rPr>
        <w:b/>
        <w:i/>
        <w:color w:val="002060"/>
        <w:sz w:val="10"/>
        <w:lang w:val="ru-RU"/>
      </w:rPr>
    </w:pPr>
    <w:r w:rsidRPr="00CF44C8">
      <w:rPr>
        <w:rFonts w:ascii="Times New Roman" w:hAnsi="Times New Roman"/>
        <w:b/>
        <w:sz w:val="28"/>
        <w:szCs w:val="28"/>
        <w:lang w:val="bg-BG"/>
      </w:rPr>
      <w:t xml:space="preserve">             </w:t>
    </w:r>
    <w:r w:rsidRPr="00CF44C8">
      <w:rPr>
        <w:rFonts w:ascii="Times New Roman" w:hAnsi="Times New Roman"/>
        <w:b/>
        <w:sz w:val="28"/>
        <w:szCs w:val="28"/>
        <w:lang w:val="bg-BG"/>
      </w:rPr>
      <w:t>„БОРБА С ГРАДУШКИТЕ“</w:t>
    </w:r>
    <w:r w:rsidRPr="00CF44C8">
      <w:rPr>
        <w:rFonts w:ascii="Times New Roman" w:hAnsi="Times New Roman"/>
        <w:sz w:val="28"/>
        <w:szCs w:val="28"/>
        <w:lang w:val="ru-RU"/>
      </w:rPr>
      <w:t xml:space="preserve">                            </w:t>
    </w:r>
    <w:proofErr w:type="spellStart"/>
    <w:r w:rsidRPr="00CF44C8">
      <w:rPr>
        <w:rFonts w:ascii="Cambria" w:hAnsi="Cambria"/>
        <w:b/>
        <w:color w:val="98C222"/>
        <w:sz w:val="32"/>
      </w:rPr>
      <w:t>BeRTISS</w:t>
    </w:r>
    <w:proofErr w:type="spellEnd"/>
  </w:p>
  <w:p w:rsidR="00CF44C8" w:rsidRPr="00CF44C8" w:rsidRDefault="00CF44C8" w:rsidP="00CF44C8">
    <w:pPr>
      <w:tabs>
        <w:tab w:val="center" w:pos="851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val="ru-RU"/>
      </w:rPr>
    </w:pPr>
    <w:r w:rsidRPr="00CF44C8">
      <w:rPr>
        <w:sz w:val="20"/>
        <w:lang w:val="ru-RU"/>
      </w:rPr>
      <w:t xml:space="preserve">                  </w:t>
    </w:r>
    <w:r w:rsidRPr="00CF44C8">
      <w:rPr>
        <w:sz w:val="24"/>
        <w:szCs w:val="24"/>
        <w:lang w:val="ru-RU"/>
      </w:rPr>
      <w:t xml:space="preserve"> </w:t>
    </w:r>
    <w:r w:rsidRPr="00CF44C8">
      <w:rPr>
        <w:rFonts w:ascii="Times New Roman" w:hAnsi="Times New Roman"/>
        <w:sz w:val="24"/>
        <w:szCs w:val="24"/>
        <w:lang w:val="ru-RU"/>
      </w:rPr>
      <w:t xml:space="preserve">1606, </w:t>
    </w:r>
    <w:r w:rsidRPr="00CF44C8">
      <w:rPr>
        <w:rFonts w:ascii="Times New Roman" w:hAnsi="Times New Roman"/>
        <w:sz w:val="24"/>
        <w:szCs w:val="24"/>
        <w:lang w:val="bg-BG"/>
      </w:rPr>
      <w:t xml:space="preserve">София </w:t>
    </w:r>
    <w:r w:rsidRPr="00CF44C8">
      <w:rPr>
        <w:rFonts w:ascii="Times New Roman" w:hAnsi="Times New Roman"/>
        <w:sz w:val="24"/>
        <w:szCs w:val="24"/>
        <w:lang w:val="ru-RU"/>
      </w:rPr>
      <w:t xml:space="preserve">, </w:t>
    </w:r>
    <w:r w:rsidRPr="00CF44C8">
      <w:rPr>
        <w:rFonts w:ascii="Times New Roman" w:hAnsi="Times New Roman"/>
        <w:sz w:val="24"/>
        <w:szCs w:val="24"/>
        <w:lang w:val="bg-BG"/>
      </w:rPr>
      <w:t>бул</w:t>
    </w:r>
    <w:r>
      <w:rPr>
        <w:rFonts w:ascii="Times New Roman" w:hAnsi="Times New Roman"/>
        <w:sz w:val="24"/>
        <w:szCs w:val="24"/>
      </w:rPr>
      <w:t xml:space="preserve">. </w:t>
    </w:r>
    <w:r>
      <w:rPr>
        <w:rFonts w:ascii="Times New Roman" w:hAnsi="Times New Roman"/>
        <w:sz w:val="24"/>
        <w:szCs w:val="24"/>
        <w:lang w:val="bg-BG"/>
      </w:rPr>
      <w:t xml:space="preserve"> „Христо Ботев“</w:t>
    </w:r>
    <w:r w:rsidRPr="00CF44C8">
      <w:rPr>
        <w:rFonts w:ascii="Times New Roman" w:hAnsi="Times New Roman"/>
        <w:sz w:val="24"/>
        <w:szCs w:val="24"/>
        <w:lang w:val="ru-RU"/>
      </w:rPr>
      <w:t>, 17</w:t>
    </w:r>
  </w:p>
  <w:p w:rsidR="00CF44C8" w:rsidRPr="00CF44C8" w:rsidRDefault="00CF44C8" w:rsidP="00CF44C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val="ru-RU"/>
      </w:rPr>
    </w:pPr>
    <w:r w:rsidRPr="00CF44C8">
      <w:rPr>
        <w:rFonts w:ascii="Times New Roman" w:hAnsi="Times New Roman"/>
        <w:sz w:val="24"/>
        <w:szCs w:val="24"/>
        <w:lang w:val="ru-RU"/>
      </w:rPr>
      <w:t xml:space="preserve">                </w:t>
    </w:r>
    <w:r w:rsidRPr="00CF44C8">
      <w:rPr>
        <w:rFonts w:ascii="Times New Roman" w:hAnsi="Times New Roman"/>
        <w:sz w:val="24"/>
        <w:szCs w:val="24"/>
        <w:lang w:val="bg-BG"/>
      </w:rPr>
      <w:t>тел</w:t>
    </w:r>
    <w:r w:rsidRPr="00CF44C8">
      <w:rPr>
        <w:rFonts w:ascii="Times New Roman" w:hAnsi="Times New Roman"/>
        <w:sz w:val="24"/>
        <w:szCs w:val="24"/>
        <w:lang w:val="ru-RU"/>
      </w:rPr>
      <w:t xml:space="preserve">. 9152 952, </w:t>
    </w:r>
    <w:r w:rsidRPr="00CF44C8">
      <w:rPr>
        <w:rFonts w:ascii="Times New Roman" w:hAnsi="Times New Roman"/>
        <w:sz w:val="24"/>
        <w:szCs w:val="24"/>
        <w:lang w:val="bg-BG"/>
      </w:rPr>
      <w:t>факс</w:t>
    </w:r>
    <w:r w:rsidRPr="00CF44C8">
      <w:rPr>
        <w:rFonts w:ascii="Times New Roman" w:hAnsi="Times New Roman"/>
        <w:sz w:val="24"/>
        <w:szCs w:val="24"/>
        <w:lang w:val="ru-RU"/>
      </w:rPr>
      <w:t xml:space="preserve"> 951 65 97</w:t>
    </w:r>
  </w:p>
  <w:p w:rsidR="00CF44C8" w:rsidRPr="00CF44C8" w:rsidRDefault="00CF44C8" w:rsidP="00CF44C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val="bg-BG"/>
      </w:rPr>
    </w:pPr>
    <w:r w:rsidRPr="00CF44C8">
      <w:rPr>
        <w:rFonts w:ascii="Times New Roman" w:hAnsi="Times New Roman"/>
        <w:sz w:val="24"/>
        <w:szCs w:val="24"/>
        <w:lang w:val="ru-RU"/>
      </w:rPr>
      <w:t xml:space="preserve">               </w:t>
    </w:r>
    <w:proofErr w:type="gramStart"/>
    <w:r w:rsidRPr="00CF44C8">
      <w:rPr>
        <w:rFonts w:ascii="Times New Roman" w:hAnsi="Times New Roman"/>
        <w:sz w:val="24"/>
        <w:szCs w:val="24"/>
      </w:rPr>
      <w:t>e</w:t>
    </w:r>
    <w:r w:rsidRPr="00CF44C8">
      <w:rPr>
        <w:rFonts w:ascii="Times New Roman" w:hAnsi="Times New Roman"/>
        <w:sz w:val="24"/>
        <w:szCs w:val="24"/>
        <w:lang w:val="ru-RU"/>
      </w:rPr>
      <w:t>-</w:t>
    </w:r>
    <w:r w:rsidRPr="00CF44C8">
      <w:rPr>
        <w:rFonts w:ascii="Times New Roman" w:hAnsi="Times New Roman"/>
        <w:sz w:val="24"/>
        <w:szCs w:val="24"/>
      </w:rPr>
      <w:t>mail</w:t>
    </w:r>
    <w:proofErr w:type="gramEnd"/>
    <w:r w:rsidRPr="00CF44C8">
      <w:rPr>
        <w:rFonts w:ascii="Times New Roman" w:hAnsi="Times New Roman"/>
        <w:sz w:val="24"/>
        <w:szCs w:val="24"/>
        <w:lang w:val="ru-RU"/>
      </w:rPr>
      <w:t>:</w:t>
    </w:r>
    <w:r w:rsidRPr="00CF44C8">
      <w:rPr>
        <w:rFonts w:ascii="Times New Roman" w:hAnsi="Times New Roman"/>
        <w:sz w:val="24"/>
        <w:szCs w:val="24"/>
      </w:rPr>
      <w:t xml:space="preserve"> agency</w:t>
    </w:r>
    <w:r w:rsidRPr="00CF44C8">
      <w:rPr>
        <w:rFonts w:ascii="Times New Roman" w:hAnsi="Times New Roman"/>
        <w:sz w:val="24"/>
        <w:szCs w:val="24"/>
        <w:lang w:val="ru-RU"/>
      </w:rPr>
      <w:t>@</w:t>
    </w:r>
    <w:proofErr w:type="spellStart"/>
    <w:r w:rsidRPr="00CF44C8">
      <w:rPr>
        <w:rFonts w:ascii="Times New Roman" w:hAnsi="Times New Roman"/>
        <w:sz w:val="24"/>
        <w:szCs w:val="24"/>
      </w:rPr>
      <w:t>weathermod</w:t>
    </w:r>
    <w:proofErr w:type="spellEnd"/>
    <w:r w:rsidRPr="00CF44C8">
      <w:rPr>
        <w:rFonts w:ascii="Times New Roman" w:hAnsi="Times New Roman"/>
        <w:sz w:val="24"/>
        <w:szCs w:val="24"/>
        <w:lang w:val="ru-RU"/>
      </w:rPr>
      <w:t>-</w:t>
    </w:r>
    <w:proofErr w:type="spellStart"/>
    <w:r w:rsidRPr="00CF44C8">
      <w:rPr>
        <w:rFonts w:ascii="Times New Roman" w:hAnsi="Times New Roman"/>
        <w:sz w:val="24"/>
        <w:szCs w:val="24"/>
      </w:rPr>
      <w:t>bg</w:t>
    </w:r>
    <w:proofErr w:type="spellEnd"/>
    <w:r w:rsidRPr="00CF44C8">
      <w:rPr>
        <w:rFonts w:ascii="Times New Roman" w:hAnsi="Times New Roman"/>
        <w:sz w:val="24"/>
        <w:szCs w:val="24"/>
        <w:lang w:val="ru-RU"/>
      </w:rPr>
      <w:t>.</w:t>
    </w:r>
    <w:proofErr w:type="spellStart"/>
    <w:r w:rsidRPr="00CF44C8">
      <w:rPr>
        <w:rFonts w:ascii="Times New Roman" w:hAnsi="Times New Roman"/>
        <w:sz w:val="24"/>
        <w:szCs w:val="24"/>
      </w:rPr>
      <w:t>eu</w:t>
    </w:r>
    <w:proofErr w:type="spellEnd"/>
  </w:p>
  <w:p w:rsidR="00353B27" w:rsidRPr="005C3FE4" w:rsidRDefault="00353B27" w:rsidP="00353B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CBA"/>
    <w:multiLevelType w:val="hybridMultilevel"/>
    <w:tmpl w:val="0596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29C4"/>
    <w:multiLevelType w:val="hybridMultilevel"/>
    <w:tmpl w:val="90A48B2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09A2"/>
    <w:multiLevelType w:val="hybridMultilevel"/>
    <w:tmpl w:val="B84E21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A2290F"/>
    <w:multiLevelType w:val="hybridMultilevel"/>
    <w:tmpl w:val="3E1293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55217"/>
    <w:multiLevelType w:val="hybridMultilevel"/>
    <w:tmpl w:val="96081908"/>
    <w:lvl w:ilvl="0" w:tplc="0402000B">
      <w:start w:val="1"/>
      <w:numFmt w:val="bullet"/>
      <w:lvlText w:val="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DB"/>
    <w:rsid w:val="00021E4D"/>
    <w:rsid w:val="0002478A"/>
    <w:rsid w:val="0002755A"/>
    <w:rsid w:val="00031373"/>
    <w:rsid w:val="00056B0D"/>
    <w:rsid w:val="00075C3B"/>
    <w:rsid w:val="000807CB"/>
    <w:rsid w:val="000E25E6"/>
    <w:rsid w:val="000F26DB"/>
    <w:rsid w:val="000F42C7"/>
    <w:rsid w:val="000F75DD"/>
    <w:rsid w:val="00145334"/>
    <w:rsid w:val="001805A0"/>
    <w:rsid w:val="001D018E"/>
    <w:rsid w:val="002015CF"/>
    <w:rsid w:val="00214AA6"/>
    <w:rsid w:val="0022374F"/>
    <w:rsid w:val="002430A0"/>
    <w:rsid w:val="00254567"/>
    <w:rsid w:val="002A07C2"/>
    <w:rsid w:val="002B4B37"/>
    <w:rsid w:val="002C1DB3"/>
    <w:rsid w:val="002C7293"/>
    <w:rsid w:val="002D5A39"/>
    <w:rsid w:val="002D6123"/>
    <w:rsid w:val="002E6647"/>
    <w:rsid w:val="00313F0B"/>
    <w:rsid w:val="0031747B"/>
    <w:rsid w:val="00334955"/>
    <w:rsid w:val="00353B27"/>
    <w:rsid w:val="0035437A"/>
    <w:rsid w:val="003551CA"/>
    <w:rsid w:val="00363FF2"/>
    <w:rsid w:val="003646A7"/>
    <w:rsid w:val="00382B24"/>
    <w:rsid w:val="003C14AD"/>
    <w:rsid w:val="003E000B"/>
    <w:rsid w:val="003E6BB9"/>
    <w:rsid w:val="003E794F"/>
    <w:rsid w:val="003F228B"/>
    <w:rsid w:val="003F3FB8"/>
    <w:rsid w:val="004712AC"/>
    <w:rsid w:val="004871AB"/>
    <w:rsid w:val="004A5CBE"/>
    <w:rsid w:val="004A6EDB"/>
    <w:rsid w:val="004B4558"/>
    <w:rsid w:val="004D29AB"/>
    <w:rsid w:val="004E37A6"/>
    <w:rsid w:val="004F5429"/>
    <w:rsid w:val="004F5E10"/>
    <w:rsid w:val="004F6B6B"/>
    <w:rsid w:val="0051212A"/>
    <w:rsid w:val="00517A44"/>
    <w:rsid w:val="00523932"/>
    <w:rsid w:val="00531BE6"/>
    <w:rsid w:val="00533351"/>
    <w:rsid w:val="00567443"/>
    <w:rsid w:val="00585A69"/>
    <w:rsid w:val="005C3FE4"/>
    <w:rsid w:val="005D48BC"/>
    <w:rsid w:val="005E2210"/>
    <w:rsid w:val="005F21BD"/>
    <w:rsid w:val="006202D6"/>
    <w:rsid w:val="006578A6"/>
    <w:rsid w:val="00666C5D"/>
    <w:rsid w:val="006C0CBF"/>
    <w:rsid w:val="006D7444"/>
    <w:rsid w:val="006E76CA"/>
    <w:rsid w:val="006F2BEF"/>
    <w:rsid w:val="006F7BE1"/>
    <w:rsid w:val="00710AED"/>
    <w:rsid w:val="00711FC1"/>
    <w:rsid w:val="00763B3F"/>
    <w:rsid w:val="00764F40"/>
    <w:rsid w:val="007670A5"/>
    <w:rsid w:val="007B4D42"/>
    <w:rsid w:val="007C12D2"/>
    <w:rsid w:val="007C2D09"/>
    <w:rsid w:val="007D43DC"/>
    <w:rsid w:val="007E7EF2"/>
    <w:rsid w:val="007F340F"/>
    <w:rsid w:val="00830FE4"/>
    <w:rsid w:val="00844A16"/>
    <w:rsid w:val="00846949"/>
    <w:rsid w:val="00847F1E"/>
    <w:rsid w:val="008743CE"/>
    <w:rsid w:val="008B16FC"/>
    <w:rsid w:val="008B6D7B"/>
    <w:rsid w:val="008C5181"/>
    <w:rsid w:val="008F4F58"/>
    <w:rsid w:val="008F5EEB"/>
    <w:rsid w:val="00900816"/>
    <w:rsid w:val="00907172"/>
    <w:rsid w:val="00952C76"/>
    <w:rsid w:val="009A32D9"/>
    <w:rsid w:val="009C2F17"/>
    <w:rsid w:val="009C562C"/>
    <w:rsid w:val="009E0FFB"/>
    <w:rsid w:val="009E4A80"/>
    <w:rsid w:val="00A0511D"/>
    <w:rsid w:val="00A169CC"/>
    <w:rsid w:val="00A358A7"/>
    <w:rsid w:val="00A45AC4"/>
    <w:rsid w:val="00A509E7"/>
    <w:rsid w:val="00A81F49"/>
    <w:rsid w:val="00A91B29"/>
    <w:rsid w:val="00AD107B"/>
    <w:rsid w:val="00AF4FE5"/>
    <w:rsid w:val="00B0011F"/>
    <w:rsid w:val="00B03505"/>
    <w:rsid w:val="00B065A6"/>
    <w:rsid w:val="00B23AC5"/>
    <w:rsid w:val="00B400E5"/>
    <w:rsid w:val="00B5144F"/>
    <w:rsid w:val="00B73FA6"/>
    <w:rsid w:val="00BA55AA"/>
    <w:rsid w:val="00BC1881"/>
    <w:rsid w:val="00BE38A5"/>
    <w:rsid w:val="00C061F8"/>
    <w:rsid w:val="00C20E88"/>
    <w:rsid w:val="00C2377C"/>
    <w:rsid w:val="00CA1432"/>
    <w:rsid w:val="00CA5E90"/>
    <w:rsid w:val="00CC01BD"/>
    <w:rsid w:val="00CC17F4"/>
    <w:rsid w:val="00CC4175"/>
    <w:rsid w:val="00CD4FC6"/>
    <w:rsid w:val="00CE5895"/>
    <w:rsid w:val="00CF44C8"/>
    <w:rsid w:val="00D0185E"/>
    <w:rsid w:val="00D14A72"/>
    <w:rsid w:val="00D158E4"/>
    <w:rsid w:val="00D87A23"/>
    <w:rsid w:val="00DA43A5"/>
    <w:rsid w:val="00DA77FE"/>
    <w:rsid w:val="00DC62DA"/>
    <w:rsid w:val="00DF04C0"/>
    <w:rsid w:val="00DF17A3"/>
    <w:rsid w:val="00DF42F8"/>
    <w:rsid w:val="00E02CA8"/>
    <w:rsid w:val="00E21A27"/>
    <w:rsid w:val="00E77BAD"/>
    <w:rsid w:val="00E91BAE"/>
    <w:rsid w:val="00E95B2A"/>
    <w:rsid w:val="00EA0462"/>
    <w:rsid w:val="00F24EEE"/>
    <w:rsid w:val="00F274ED"/>
    <w:rsid w:val="00F3574F"/>
    <w:rsid w:val="00F40CEB"/>
    <w:rsid w:val="00F726FC"/>
    <w:rsid w:val="00F76E7A"/>
    <w:rsid w:val="00F94296"/>
    <w:rsid w:val="00FC4E4C"/>
    <w:rsid w:val="00FF2C41"/>
    <w:rsid w:val="00FF314B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2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DB"/>
  </w:style>
  <w:style w:type="character" w:styleId="PageNumber">
    <w:name w:val="page number"/>
    <w:basedOn w:val="DefaultParagraphFont"/>
    <w:rsid w:val="000F26DB"/>
  </w:style>
  <w:style w:type="paragraph" w:styleId="BalloonText">
    <w:name w:val="Balloon Text"/>
    <w:basedOn w:val="Normal"/>
    <w:link w:val="BalloonTextChar"/>
    <w:uiPriority w:val="99"/>
    <w:semiHidden/>
    <w:unhideWhenUsed/>
    <w:rsid w:val="003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3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D48B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7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2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DB"/>
  </w:style>
  <w:style w:type="character" w:styleId="PageNumber">
    <w:name w:val="page number"/>
    <w:basedOn w:val="DefaultParagraphFont"/>
    <w:rsid w:val="000F26DB"/>
  </w:style>
  <w:style w:type="paragraph" w:styleId="BalloonText">
    <w:name w:val="Balloon Text"/>
    <w:basedOn w:val="Normal"/>
    <w:link w:val="BalloonTextChar"/>
    <w:uiPriority w:val="99"/>
    <w:semiHidden/>
    <w:unhideWhenUsed/>
    <w:rsid w:val="003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3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D48B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7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66E4-FBE3-46E4-A376-9E34E2FC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cp:lastPrinted>2017-04-04T13:30:00Z</cp:lastPrinted>
  <dcterms:created xsi:type="dcterms:W3CDTF">2018-05-02T14:24:00Z</dcterms:created>
  <dcterms:modified xsi:type="dcterms:W3CDTF">2018-05-04T09:37:00Z</dcterms:modified>
</cp:coreProperties>
</file>